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62E10" w:rsidR="00962E10" w:rsidP="00962E10" w:rsidRDefault="00934A0C" w14:paraId="7F37243A" w14:textId="59C70C14">
      <w:pPr>
        <w:pStyle w:val="BodyText"/>
        <w:spacing w:before="52"/>
        <w:ind w:left="140" w:right="106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Request for Quotation</w:t>
      </w:r>
    </w:p>
    <w:p w:rsidR="00962E10" w:rsidP="00962E10" w:rsidRDefault="00962E10" w14:paraId="7010E60D" w14:textId="55915319">
      <w:pPr>
        <w:pStyle w:val="BodyText"/>
        <w:spacing w:before="52"/>
        <w:ind w:left="140" w:right="1068"/>
        <w:jc w:val="center"/>
      </w:pPr>
      <w:r>
        <w:t>(</w:t>
      </w:r>
      <w:r w:rsidR="00BA730C">
        <w:rPr>
          <w:b/>
        </w:rPr>
        <w:t>R</w:t>
      </w:r>
      <w:r w:rsidR="00934A0C">
        <w:rPr>
          <w:b/>
        </w:rPr>
        <w:t>ef</w:t>
      </w:r>
      <w:r w:rsidR="00BA730C">
        <w:rPr>
          <w:b/>
        </w:rPr>
        <w:t xml:space="preserve"> No </w:t>
      </w:r>
      <w:r w:rsidR="005D33E3">
        <w:rPr>
          <w:b/>
        </w:rPr>
        <w:t>CRA-N-</w:t>
      </w:r>
      <w:r w:rsidRPr="00495018" w:rsidR="005D33E3">
        <w:rPr>
          <w:b/>
        </w:rPr>
        <w:t>2</w:t>
      </w:r>
      <w:r w:rsidR="00DB3878">
        <w:rPr>
          <w:b/>
        </w:rPr>
        <w:t>50</w:t>
      </w:r>
      <w:r w:rsidRPr="00495018" w:rsidR="005D33E3">
        <w:rPr>
          <w:b/>
        </w:rPr>
        <w:t>-202</w:t>
      </w:r>
      <w:r w:rsidR="00DA4318">
        <w:rPr>
          <w:b/>
        </w:rPr>
        <w:t>4</w:t>
      </w:r>
      <w:r w:rsidR="00BA730C">
        <w:rPr>
          <w:b/>
        </w:rPr>
        <w:t>)</w:t>
      </w:r>
    </w:p>
    <w:p w:rsidRPr="00DB3878" w:rsidR="00962E10" w:rsidP="00CC298E" w:rsidRDefault="00962E10" w14:paraId="55EA4940" w14:textId="71A5C302">
      <w:pPr>
        <w:pStyle w:val="BodyText"/>
        <w:spacing w:before="52"/>
        <w:ind w:right="4"/>
        <w:jc w:val="both"/>
        <w:rPr>
          <w:sz w:val="22"/>
          <w:szCs w:val="22"/>
        </w:rPr>
      </w:pPr>
      <w:r w:rsidRPr="00DB3878">
        <w:rPr>
          <w:sz w:val="22"/>
          <w:szCs w:val="22"/>
        </w:rPr>
        <w:t>The</w:t>
      </w:r>
      <w:r w:rsidRPr="00DB3878">
        <w:rPr>
          <w:spacing w:val="1"/>
          <w:sz w:val="22"/>
          <w:szCs w:val="22"/>
        </w:rPr>
        <w:t xml:space="preserve"> </w:t>
      </w:r>
      <w:r w:rsidRPr="00DB3878">
        <w:rPr>
          <w:sz w:val="22"/>
          <w:szCs w:val="22"/>
        </w:rPr>
        <w:t>International</w:t>
      </w:r>
      <w:r w:rsidRPr="00DB3878">
        <w:rPr>
          <w:spacing w:val="1"/>
          <w:sz w:val="22"/>
          <w:szCs w:val="22"/>
        </w:rPr>
        <w:t xml:space="preserve"> </w:t>
      </w:r>
      <w:r w:rsidRPr="00DB3878">
        <w:rPr>
          <w:sz w:val="22"/>
          <w:szCs w:val="22"/>
        </w:rPr>
        <w:t>Organization</w:t>
      </w:r>
      <w:r w:rsidRPr="00DB3878">
        <w:rPr>
          <w:spacing w:val="1"/>
          <w:sz w:val="22"/>
          <w:szCs w:val="22"/>
        </w:rPr>
        <w:t xml:space="preserve"> </w:t>
      </w:r>
      <w:r w:rsidRPr="00DB3878">
        <w:rPr>
          <w:sz w:val="22"/>
          <w:szCs w:val="22"/>
        </w:rPr>
        <w:t>for</w:t>
      </w:r>
      <w:r w:rsidRPr="00DB3878">
        <w:rPr>
          <w:spacing w:val="1"/>
          <w:sz w:val="22"/>
          <w:szCs w:val="22"/>
        </w:rPr>
        <w:t xml:space="preserve"> </w:t>
      </w:r>
      <w:r w:rsidRPr="00DB3878">
        <w:rPr>
          <w:sz w:val="22"/>
          <w:szCs w:val="22"/>
        </w:rPr>
        <w:t>Migration</w:t>
      </w:r>
      <w:r w:rsidRPr="00DB3878">
        <w:rPr>
          <w:spacing w:val="1"/>
          <w:sz w:val="22"/>
          <w:szCs w:val="22"/>
        </w:rPr>
        <w:t xml:space="preserve"> </w:t>
      </w:r>
      <w:r w:rsidRPr="00DB3878">
        <w:rPr>
          <w:b/>
          <w:sz w:val="22"/>
          <w:szCs w:val="22"/>
        </w:rPr>
        <w:t>(IOM)</w:t>
      </w:r>
      <w:r w:rsidRPr="00DB3878">
        <w:rPr>
          <w:b/>
          <w:spacing w:val="1"/>
          <w:sz w:val="22"/>
          <w:szCs w:val="22"/>
        </w:rPr>
        <w:t xml:space="preserve"> </w:t>
      </w:r>
      <w:r w:rsidRPr="00DB3878">
        <w:rPr>
          <w:sz w:val="22"/>
          <w:szCs w:val="22"/>
        </w:rPr>
        <w:t>is</w:t>
      </w:r>
      <w:r w:rsidRPr="00DB3878">
        <w:rPr>
          <w:spacing w:val="1"/>
          <w:sz w:val="22"/>
          <w:szCs w:val="22"/>
        </w:rPr>
        <w:t xml:space="preserve"> </w:t>
      </w:r>
      <w:r w:rsidRPr="00DB3878">
        <w:rPr>
          <w:sz w:val="22"/>
          <w:szCs w:val="22"/>
        </w:rPr>
        <w:t>an</w:t>
      </w:r>
      <w:r w:rsidRPr="00DB3878">
        <w:rPr>
          <w:spacing w:val="1"/>
          <w:sz w:val="22"/>
          <w:szCs w:val="22"/>
        </w:rPr>
        <w:t xml:space="preserve"> </w:t>
      </w:r>
      <w:r w:rsidRPr="00DB3878">
        <w:rPr>
          <w:sz w:val="22"/>
          <w:szCs w:val="22"/>
        </w:rPr>
        <w:t>intergovernmental</w:t>
      </w:r>
      <w:r w:rsidRPr="00DB3878">
        <w:rPr>
          <w:spacing w:val="1"/>
          <w:sz w:val="22"/>
          <w:szCs w:val="22"/>
        </w:rPr>
        <w:t xml:space="preserve"> </w:t>
      </w:r>
      <w:r w:rsidRPr="00DB3878">
        <w:rPr>
          <w:sz w:val="22"/>
          <w:szCs w:val="22"/>
        </w:rPr>
        <w:t>organization</w:t>
      </w:r>
      <w:r w:rsidRPr="00DB3878">
        <w:rPr>
          <w:spacing w:val="1"/>
          <w:sz w:val="22"/>
          <w:szCs w:val="22"/>
        </w:rPr>
        <w:t xml:space="preserve"> </w:t>
      </w:r>
      <w:r w:rsidRPr="00DB3878">
        <w:rPr>
          <w:sz w:val="22"/>
          <w:szCs w:val="22"/>
        </w:rPr>
        <w:t>established in 1951 and is committed to the principle that humane and orderly migration</w:t>
      </w:r>
      <w:r w:rsidRPr="00DB3878">
        <w:rPr>
          <w:spacing w:val="1"/>
          <w:sz w:val="22"/>
          <w:szCs w:val="22"/>
        </w:rPr>
        <w:t xml:space="preserve"> </w:t>
      </w:r>
      <w:r w:rsidRPr="00DB3878">
        <w:rPr>
          <w:sz w:val="22"/>
          <w:szCs w:val="22"/>
        </w:rPr>
        <w:t>benefits</w:t>
      </w:r>
      <w:r w:rsidRPr="00DB3878">
        <w:rPr>
          <w:spacing w:val="-6"/>
          <w:sz w:val="22"/>
          <w:szCs w:val="22"/>
        </w:rPr>
        <w:t xml:space="preserve"> </w:t>
      </w:r>
      <w:r w:rsidRPr="00DB3878">
        <w:rPr>
          <w:sz w:val="22"/>
          <w:szCs w:val="22"/>
        </w:rPr>
        <w:t>both</w:t>
      </w:r>
      <w:r w:rsidRPr="00DB3878">
        <w:rPr>
          <w:spacing w:val="-4"/>
          <w:sz w:val="22"/>
          <w:szCs w:val="22"/>
        </w:rPr>
        <w:t xml:space="preserve"> </w:t>
      </w:r>
      <w:r w:rsidRPr="00DB3878">
        <w:rPr>
          <w:sz w:val="22"/>
          <w:szCs w:val="22"/>
        </w:rPr>
        <w:t>migrants</w:t>
      </w:r>
      <w:r w:rsidRPr="00DB3878">
        <w:rPr>
          <w:spacing w:val="-5"/>
          <w:sz w:val="22"/>
          <w:szCs w:val="22"/>
        </w:rPr>
        <w:t xml:space="preserve"> </w:t>
      </w:r>
      <w:r w:rsidRPr="00DB3878">
        <w:rPr>
          <w:sz w:val="22"/>
          <w:szCs w:val="22"/>
        </w:rPr>
        <w:t>and</w:t>
      </w:r>
      <w:r w:rsidRPr="00DB3878">
        <w:rPr>
          <w:spacing w:val="-4"/>
          <w:sz w:val="22"/>
          <w:szCs w:val="22"/>
        </w:rPr>
        <w:t xml:space="preserve"> </w:t>
      </w:r>
      <w:r w:rsidRPr="00DB3878">
        <w:rPr>
          <w:sz w:val="22"/>
          <w:szCs w:val="22"/>
        </w:rPr>
        <w:t>society.</w:t>
      </w:r>
    </w:p>
    <w:p w:rsidRPr="00DB3878" w:rsidR="00962E10" w:rsidP="00CC298E" w:rsidRDefault="00962E10" w14:paraId="1808FAE3" w14:textId="77777777">
      <w:pPr>
        <w:pStyle w:val="BodyText"/>
        <w:spacing w:before="11"/>
        <w:jc w:val="both"/>
        <w:rPr>
          <w:sz w:val="22"/>
          <w:szCs w:val="22"/>
        </w:rPr>
      </w:pPr>
    </w:p>
    <w:p w:rsidRPr="00DB3878" w:rsidR="00962E10" w:rsidP="00DB3878" w:rsidRDefault="00962E10" w14:paraId="45B3F17E" w14:textId="2CFE4D65">
      <w:pPr>
        <w:jc w:val="both"/>
      </w:pPr>
      <w:r w:rsidRPr="00DB3878">
        <w:t>In</w:t>
      </w:r>
      <w:r w:rsidRPr="00DB3878">
        <w:rPr>
          <w:spacing w:val="1"/>
        </w:rPr>
        <w:t xml:space="preserve"> </w:t>
      </w:r>
      <w:r w:rsidRPr="00DB3878">
        <w:t>the</w:t>
      </w:r>
      <w:r w:rsidRPr="00DB3878">
        <w:rPr>
          <w:spacing w:val="1"/>
        </w:rPr>
        <w:t xml:space="preserve"> </w:t>
      </w:r>
      <w:r w:rsidRPr="00DB3878">
        <w:t>framework</w:t>
      </w:r>
      <w:r w:rsidRPr="00DB3878">
        <w:rPr>
          <w:spacing w:val="1"/>
        </w:rPr>
        <w:t xml:space="preserve"> </w:t>
      </w:r>
      <w:r w:rsidRPr="00DB3878">
        <w:t>of</w:t>
      </w:r>
      <w:r w:rsidRPr="00DB3878">
        <w:rPr>
          <w:spacing w:val="1"/>
        </w:rPr>
        <w:t xml:space="preserve"> </w:t>
      </w:r>
      <w:r w:rsidRPr="00DB3878" w:rsidR="005D33E3">
        <w:rPr>
          <w:i/>
          <w:color w:val="0000FF"/>
        </w:rPr>
        <w:t>IOM</w:t>
      </w:r>
      <w:r w:rsidRPr="00DB3878" w:rsidR="00F30958">
        <w:rPr>
          <w:i/>
          <w:color w:val="0000FF"/>
        </w:rPr>
        <w:t xml:space="preserve"> </w:t>
      </w:r>
      <w:r w:rsidRPr="00DB3878" w:rsidR="005D33E3">
        <w:rPr>
          <w:i/>
          <w:color w:val="0000FF"/>
        </w:rPr>
        <w:t>CRA-N</w:t>
      </w:r>
      <w:r w:rsidRPr="00DB3878" w:rsidR="00F30958">
        <w:rPr>
          <w:i/>
          <w:color w:val="0000FF"/>
        </w:rPr>
        <w:t xml:space="preserve"> </w:t>
      </w:r>
      <w:r w:rsidRPr="00DB3878" w:rsidR="00F30958">
        <w:t>project</w:t>
      </w:r>
      <w:r w:rsidRPr="00DB3878">
        <w:t>,</w:t>
      </w:r>
      <w:r w:rsidRPr="00DB3878">
        <w:rPr>
          <w:color w:val="0000FF"/>
          <w:spacing w:val="1"/>
        </w:rPr>
        <w:t xml:space="preserve"> </w:t>
      </w:r>
      <w:r w:rsidRPr="00DB3878">
        <w:t>the IOM</w:t>
      </w:r>
      <w:r w:rsidRPr="00DB3878">
        <w:rPr>
          <w:spacing w:val="1"/>
        </w:rPr>
        <w:t xml:space="preserve"> </w:t>
      </w:r>
      <w:r w:rsidRPr="00DB3878">
        <w:t>invites</w:t>
      </w:r>
      <w:r w:rsidRPr="00DB3878">
        <w:rPr>
          <w:spacing w:val="1"/>
        </w:rPr>
        <w:t xml:space="preserve"> </w:t>
      </w:r>
      <w:r w:rsidRPr="00DB3878">
        <w:t>interested</w:t>
      </w:r>
      <w:r w:rsidRPr="00DB3878" w:rsidR="00DB3878">
        <w:t xml:space="preserve"> Institute/</w:t>
      </w:r>
      <w:r w:rsidR="000E302B">
        <w:t xml:space="preserve">Consultancy </w:t>
      </w:r>
      <w:r w:rsidRPr="00DB3878" w:rsidR="00DB3878">
        <w:t xml:space="preserve">Firms with a strong background in effectively implementing campaigns, particularly in the education sector. The ideal </w:t>
      </w:r>
      <w:r w:rsidR="00290E01">
        <w:t>I</w:t>
      </w:r>
      <w:r w:rsidRPr="00DB3878" w:rsidR="00DB3878">
        <w:t>nstitute will possess a proven track record of conducting training workshops focused on designing and implementing successful education campaign strategies, especially tailored to empower marginalized communities.</w:t>
      </w:r>
    </w:p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930"/>
      </w:tblGrid>
      <w:tr w:rsidRPr="005E5F03" w:rsidR="005D33E3" w:rsidTr="00C2630E" w14:paraId="439450FD" w14:textId="77777777">
        <w:trPr>
          <w:trHeight w:val="452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Pr="005E5F03" w:rsidR="005D33E3" w:rsidP="004D5074" w:rsidRDefault="00DB3878" w14:paraId="7BDE1F85" w14:textId="0C89CF6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 xml:space="preserve">Serial No 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Pr="005E5F03" w:rsidR="005D33E3" w:rsidP="004D5074" w:rsidRDefault="00904DC1" w14:paraId="136C2C5A" w14:textId="06A8F6A5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DESCRIPTION OF SERVICES</w:t>
            </w:r>
          </w:p>
        </w:tc>
      </w:tr>
      <w:tr w:rsidRPr="005E5F03" w:rsidR="00DA4318" w:rsidTr="00D55FB0" w14:paraId="4F4C2969" w14:textId="77777777">
        <w:trPr>
          <w:trHeight w:val="675"/>
        </w:trPr>
        <w:tc>
          <w:tcPr>
            <w:tcW w:w="988" w:type="dxa"/>
            <w:vAlign w:val="center"/>
          </w:tcPr>
          <w:p w:rsidRPr="005E5F03" w:rsidR="00DA4318" w:rsidP="00DA4318" w:rsidRDefault="00DB3878" w14:paraId="2BF3D33A" w14:textId="1DE58E4A">
            <w:pPr>
              <w:rPr>
                <w:rFonts w:cstheme="minorHAnsi"/>
                <w:iCs/>
                <w:sz w:val="20"/>
                <w:szCs w:val="20"/>
              </w:rPr>
            </w:pPr>
            <w:bookmarkStart w:name="_Hlk146018415" w:id="0"/>
            <w:r>
              <w:rPr>
                <w:rFonts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Pr="005E5F03" w:rsidR="00DA4318" w:rsidP="00DA4318" w:rsidRDefault="00DB3878" w14:paraId="13EDA964" w14:textId="32EBF90E">
            <w:pPr>
              <w:rPr>
                <w:rFonts w:cstheme="minorHAnsi"/>
                <w:iCs/>
                <w:sz w:val="20"/>
                <w:szCs w:val="20"/>
              </w:rPr>
            </w:pPr>
            <w:r w:rsidRPr="00DB3878">
              <w:rPr>
                <w:rFonts w:cstheme="minorHAnsi"/>
                <w:iCs/>
                <w:sz w:val="20"/>
                <w:szCs w:val="20"/>
              </w:rPr>
              <w:t xml:space="preserve">The </w:t>
            </w:r>
            <w:r w:rsidR="00C33754">
              <w:rPr>
                <w:rFonts w:cstheme="minorHAnsi"/>
                <w:iCs/>
                <w:sz w:val="20"/>
                <w:szCs w:val="20"/>
              </w:rPr>
              <w:t xml:space="preserve">institute/ consultancy firm </w:t>
            </w:r>
            <w:r w:rsidRPr="00DB3878">
              <w:rPr>
                <w:rFonts w:cstheme="minorHAnsi"/>
                <w:iCs/>
                <w:sz w:val="20"/>
                <w:szCs w:val="20"/>
              </w:rPr>
              <w:t xml:space="preserve">will be responsible for organizing and </w:t>
            </w:r>
            <w:r w:rsidR="00C33754">
              <w:rPr>
                <w:rFonts w:cstheme="minorHAnsi"/>
                <w:iCs/>
                <w:sz w:val="20"/>
                <w:szCs w:val="20"/>
              </w:rPr>
              <w:t xml:space="preserve">delivering </w:t>
            </w:r>
            <w:r w:rsidRPr="00DB3878">
              <w:rPr>
                <w:rFonts w:cstheme="minorHAnsi"/>
                <w:iCs/>
                <w:sz w:val="20"/>
                <w:szCs w:val="20"/>
              </w:rPr>
              <w:t xml:space="preserve">a 3-Day Male 3-Day Female Workshop on 'How to Organize and Implement Effective Educational Campaign’ with a follow-up 4-Day Male and 4-Day Female Workshop on Designing the 'Za Che School Ta Zu' Campaign Strategies for the Selected 4 Boys' and 2 Girls Schools by engaging 35 male and 25 female participants. The participants include those selected from CRA-North’s past programming, Orakzai District Administration and Education Department representatives, Parents-Teachers Council (PTC) members, and CSO/CBO representatives. The </w:t>
            </w:r>
            <w:r w:rsidR="004E11F8">
              <w:rPr>
                <w:rFonts w:cstheme="minorHAnsi"/>
                <w:iCs/>
                <w:sz w:val="20"/>
                <w:szCs w:val="20"/>
              </w:rPr>
              <w:t xml:space="preserve">institute/consultancy firm </w:t>
            </w:r>
            <w:r w:rsidRPr="00DB3878">
              <w:rPr>
                <w:rFonts w:cstheme="minorHAnsi"/>
                <w:iCs/>
                <w:sz w:val="20"/>
                <w:szCs w:val="20"/>
              </w:rPr>
              <w:t>will be responsible for supervising and leading the 3-Day closure event (at the end) and developing a comprehensive manual on 'Effective Education'.  The following topics will be discussed in the training: (</w:t>
            </w:r>
            <w:proofErr w:type="spellStart"/>
            <w:r w:rsidRPr="00DB3878">
              <w:rPr>
                <w:rFonts w:cstheme="minorHAnsi"/>
                <w:iCs/>
                <w:sz w:val="20"/>
                <w:szCs w:val="20"/>
              </w:rPr>
              <w:t>i</w:t>
            </w:r>
            <w:proofErr w:type="spellEnd"/>
            <w:r w:rsidRPr="00DB3878">
              <w:rPr>
                <w:rFonts w:cstheme="minorHAnsi"/>
                <w:iCs/>
                <w:sz w:val="20"/>
                <w:szCs w:val="20"/>
              </w:rPr>
              <w:t xml:space="preserve">) Conducting the Campaign Needs Analysis; (ii) Identifying Key Points of Contact; (iii) Designing Messaging That Is Adaptive to Different Channels; (iv) Implementing Recurring Messaging; (v) Media Programming during the Campaign (Radio, TV, Print and Social Media); and (vi) Evaluation of the Campaign; while also developing 7 male and 2 female Campaign Strategies, one for each selected 9 schools. </w:t>
            </w:r>
          </w:p>
        </w:tc>
      </w:tr>
      <w:tr w:rsidRPr="005E5F03" w:rsidR="004E11F8" w:rsidTr="00D55FB0" w14:paraId="764C513D" w14:textId="77777777">
        <w:trPr>
          <w:trHeight w:val="675"/>
        </w:trPr>
        <w:tc>
          <w:tcPr>
            <w:tcW w:w="988" w:type="dxa"/>
            <w:vAlign w:val="center"/>
          </w:tcPr>
          <w:p w:rsidR="004E11F8" w:rsidP="00DA4318" w:rsidRDefault="004E11F8" w14:paraId="4A67AFA0" w14:textId="68D57D81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Pr="00DB3878" w:rsidR="004E11F8" w:rsidP="00DA4318" w:rsidRDefault="004E11F8" w14:paraId="06C95EF3" w14:textId="21BE4E00">
            <w:pPr>
              <w:rPr>
                <w:rFonts w:cstheme="minorHAnsi"/>
                <w:iCs/>
                <w:sz w:val="20"/>
                <w:szCs w:val="20"/>
              </w:rPr>
            </w:pPr>
            <w:r w:rsidRPr="00DB3878">
              <w:rPr>
                <w:rFonts w:cstheme="minorHAnsi"/>
                <w:iCs/>
                <w:sz w:val="20"/>
                <w:szCs w:val="20"/>
              </w:rPr>
              <w:t xml:space="preserve">The </w:t>
            </w:r>
            <w:r>
              <w:rPr>
                <w:rFonts w:cstheme="minorHAnsi"/>
                <w:iCs/>
                <w:sz w:val="20"/>
                <w:szCs w:val="20"/>
              </w:rPr>
              <w:t>institute/consultancy firm</w:t>
            </w:r>
            <w:r w:rsidRPr="00DB3878">
              <w:rPr>
                <w:rFonts w:cstheme="minorHAnsi"/>
                <w:iCs/>
                <w:sz w:val="20"/>
                <w:szCs w:val="20"/>
              </w:rPr>
              <w:t xml:space="preserve"> will share the inception reports, pre/</w:t>
            </w:r>
            <w:proofErr w:type="spellStart"/>
            <w:r w:rsidRPr="00DB3878">
              <w:rPr>
                <w:rFonts w:cstheme="minorHAnsi"/>
                <w:iCs/>
                <w:sz w:val="20"/>
                <w:szCs w:val="20"/>
              </w:rPr>
              <w:t>post tests</w:t>
            </w:r>
            <w:proofErr w:type="spellEnd"/>
            <w:r w:rsidRPr="00DB3878">
              <w:rPr>
                <w:rFonts w:cstheme="minorHAnsi"/>
                <w:iCs/>
                <w:sz w:val="20"/>
                <w:szCs w:val="20"/>
              </w:rPr>
              <w:t xml:space="preserve">, and session plans before the </w:t>
            </w:r>
            <w:proofErr w:type="gramStart"/>
            <w:r w:rsidRPr="00DB3878">
              <w:rPr>
                <w:rFonts w:cstheme="minorHAnsi"/>
                <w:iCs/>
                <w:sz w:val="20"/>
                <w:szCs w:val="20"/>
              </w:rPr>
              <w:t>trainings begin</w:t>
            </w:r>
            <w:proofErr w:type="gramEnd"/>
            <w:r w:rsidRPr="00DB3878">
              <w:rPr>
                <w:rFonts w:cstheme="minorHAnsi"/>
                <w:iCs/>
                <w:sz w:val="20"/>
                <w:szCs w:val="20"/>
              </w:rPr>
              <w:t>; and submit final reports.  The charges will cover expenses for note taker(s) fees, boarding, lodging, transportation, food, and communications</w:t>
            </w:r>
            <w:r>
              <w:rPr>
                <w:rFonts w:cstheme="minorHAnsi"/>
                <w:iCs/>
                <w:sz w:val="20"/>
                <w:szCs w:val="20"/>
              </w:rPr>
              <w:t>.</w:t>
            </w:r>
          </w:p>
        </w:tc>
      </w:tr>
      <w:tr w:rsidRPr="005E5F03" w:rsidR="00DA4318" w:rsidTr="00D55FB0" w14:paraId="3D3CF58C" w14:textId="77777777">
        <w:trPr>
          <w:trHeight w:val="712"/>
        </w:trPr>
        <w:tc>
          <w:tcPr>
            <w:tcW w:w="988" w:type="dxa"/>
            <w:vAlign w:val="center"/>
          </w:tcPr>
          <w:p w:rsidRPr="00D72AF6" w:rsidR="00DA4318" w:rsidP="00DA4318" w:rsidRDefault="004E11F8" w14:paraId="37DD74EA" w14:textId="5D47C5AB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:rsidRPr="004E11F8" w:rsidR="00DA4318" w:rsidP="004E11F8" w:rsidRDefault="004E11F8" w14:paraId="45DB11B2" w14:textId="0319EDFC">
            <w:pPr>
              <w:ind w:left="2"/>
            </w:pPr>
            <w:r w:rsidRPr="00DB3878">
              <w:rPr>
                <w:rFonts w:cstheme="minorHAnsi"/>
                <w:iCs/>
                <w:sz w:val="20"/>
                <w:szCs w:val="20"/>
              </w:rPr>
              <w:t xml:space="preserve">The </w:t>
            </w:r>
            <w:r>
              <w:rPr>
                <w:rFonts w:cstheme="minorHAnsi"/>
                <w:iCs/>
                <w:sz w:val="20"/>
                <w:szCs w:val="20"/>
              </w:rPr>
              <w:t>institute/ consultancy firm</w:t>
            </w:r>
            <w:r w:rsidRPr="00DB3878">
              <w:rPr>
                <w:rFonts w:cstheme="minorHAnsi"/>
                <w:iCs/>
                <w:sz w:val="20"/>
                <w:szCs w:val="20"/>
              </w:rPr>
              <w:t xml:space="preserve"> will </w:t>
            </w:r>
            <w:r w:rsidRPr="002D5F45" w:rsidR="00DB3878">
              <w:rPr>
                <w:rFonts w:cstheme="minorHAnsi"/>
                <w:iCs/>
                <w:sz w:val="20"/>
                <w:szCs w:val="20"/>
              </w:rPr>
              <w:t xml:space="preserve">Implement </w:t>
            </w:r>
            <w:r w:rsidRPr="002D5F45">
              <w:rPr>
                <w:rFonts w:cstheme="minorHAnsi"/>
                <w:iCs/>
                <w:sz w:val="20"/>
                <w:szCs w:val="20"/>
              </w:rPr>
              <w:t xml:space="preserve">the developed </w:t>
            </w:r>
            <w:r w:rsidRPr="002D5F45" w:rsidR="00DB3878">
              <w:rPr>
                <w:rFonts w:cstheme="minorHAnsi"/>
                <w:iCs/>
                <w:sz w:val="20"/>
                <w:szCs w:val="20"/>
              </w:rPr>
              <w:t xml:space="preserve">Campaign Strategy at Government Higher Secondary School </w:t>
            </w:r>
            <w:proofErr w:type="spellStart"/>
            <w:r w:rsidRPr="002D5F45" w:rsidR="000679D4">
              <w:rPr>
                <w:rFonts w:cstheme="minorHAnsi"/>
                <w:iCs/>
                <w:sz w:val="20"/>
                <w:szCs w:val="20"/>
              </w:rPr>
              <w:t>A</w:t>
            </w:r>
            <w:r w:rsidRPr="002D5F45" w:rsidR="00DB3878">
              <w:rPr>
                <w:rFonts w:cstheme="minorHAnsi"/>
                <w:iCs/>
                <w:sz w:val="20"/>
                <w:szCs w:val="20"/>
              </w:rPr>
              <w:t>and</w:t>
            </w:r>
            <w:proofErr w:type="spellEnd"/>
            <w:r w:rsidRPr="002D5F45" w:rsidR="00DB3878">
              <w:rPr>
                <w:rFonts w:cstheme="minorHAnsi"/>
                <w:iCs/>
                <w:sz w:val="20"/>
                <w:szCs w:val="20"/>
              </w:rPr>
              <w:t xml:space="preserve"> Khel</w:t>
            </w:r>
            <w:r w:rsidRPr="002D5F45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2D5F45" w:rsidR="00DB3878">
              <w:rPr>
                <w:rFonts w:cstheme="minorHAnsi"/>
                <w:iCs/>
                <w:sz w:val="20"/>
                <w:szCs w:val="20"/>
              </w:rPr>
              <w:t xml:space="preserve">Government Higher Secondary School Kalaya, Government High School Kurez, Government High School Jalaka Mela, Government High School </w:t>
            </w:r>
            <w:proofErr w:type="spellStart"/>
            <w:r w:rsidRPr="002D5F45" w:rsidR="00DB3878">
              <w:rPr>
                <w:rFonts w:cstheme="minorHAnsi"/>
                <w:iCs/>
                <w:sz w:val="20"/>
                <w:szCs w:val="20"/>
              </w:rPr>
              <w:t>Bazeed</w:t>
            </w:r>
            <w:proofErr w:type="spellEnd"/>
            <w:r w:rsidRPr="002D5F45" w:rsidR="00DB3878">
              <w:rPr>
                <w:rFonts w:cstheme="minorHAnsi"/>
                <w:iCs/>
                <w:sz w:val="20"/>
                <w:szCs w:val="20"/>
              </w:rPr>
              <w:t xml:space="preserve"> Khel, Government High School </w:t>
            </w:r>
            <w:proofErr w:type="spellStart"/>
            <w:r w:rsidRPr="002D5F45" w:rsidR="00DB3878">
              <w:rPr>
                <w:rFonts w:cstheme="minorHAnsi"/>
                <w:iCs/>
                <w:sz w:val="20"/>
                <w:szCs w:val="20"/>
              </w:rPr>
              <w:t>Ghiljo</w:t>
            </w:r>
            <w:proofErr w:type="spellEnd"/>
            <w:r w:rsidRPr="002D5F45" w:rsidR="00DB3878">
              <w:rPr>
                <w:rFonts w:cstheme="minorHAnsi"/>
                <w:iCs/>
                <w:sz w:val="20"/>
                <w:szCs w:val="20"/>
              </w:rPr>
              <w:t xml:space="preserve">, Government Girls High School </w:t>
            </w:r>
            <w:proofErr w:type="spellStart"/>
            <w:r w:rsidRPr="002D5F45" w:rsidR="00DB3878">
              <w:rPr>
                <w:rFonts w:cstheme="minorHAnsi"/>
                <w:iCs/>
                <w:sz w:val="20"/>
                <w:szCs w:val="20"/>
              </w:rPr>
              <w:t>Andkhel</w:t>
            </w:r>
            <w:proofErr w:type="spellEnd"/>
            <w:r w:rsidRPr="002D5F45" w:rsidR="00DB3878">
              <w:rPr>
                <w:rFonts w:cstheme="minorHAnsi"/>
                <w:iCs/>
                <w:sz w:val="20"/>
                <w:szCs w:val="20"/>
              </w:rPr>
              <w:t xml:space="preserve">, Government Girls High School </w:t>
            </w:r>
            <w:proofErr w:type="spellStart"/>
            <w:r w:rsidRPr="002D5F45" w:rsidR="00DB3878">
              <w:rPr>
                <w:rFonts w:cstheme="minorHAnsi"/>
                <w:iCs/>
                <w:sz w:val="20"/>
                <w:szCs w:val="20"/>
              </w:rPr>
              <w:t>Mirobak</w:t>
            </w:r>
            <w:proofErr w:type="spellEnd"/>
            <w:r w:rsidRPr="002D5F45" w:rsidR="00DB3878">
              <w:rPr>
                <w:rFonts w:cstheme="minorHAnsi"/>
                <w:iCs/>
                <w:sz w:val="20"/>
                <w:szCs w:val="20"/>
              </w:rPr>
              <w:t xml:space="preserve">, Government High School </w:t>
            </w:r>
            <w:proofErr w:type="spellStart"/>
            <w:r w:rsidRPr="002D5F45" w:rsidR="00DB3878">
              <w:rPr>
                <w:rFonts w:cstheme="minorHAnsi"/>
                <w:iCs/>
                <w:sz w:val="20"/>
                <w:szCs w:val="20"/>
              </w:rPr>
              <w:t>Mandati</w:t>
            </w:r>
            <w:proofErr w:type="spellEnd"/>
            <w:r w:rsidRPr="002D5F45" w:rsidR="00DB3878">
              <w:rPr>
                <w:rFonts w:cstheme="minorHAnsi"/>
                <w:iCs/>
                <w:sz w:val="20"/>
                <w:szCs w:val="20"/>
              </w:rPr>
              <w:t>.</w:t>
            </w:r>
          </w:p>
        </w:tc>
      </w:tr>
      <w:bookmarkEnd w:id="0"/>
    </w:tbl>
    <w:p w:rsidR="007F11BE" w:rsidP="00CC298E" w:rsidRDefault="007F11BE" w14:paraId="620387CF" w14:textId="77777777">
      <w:pPr>
        <w:jc w:val="both"/>
      </w:pPr>
    </w:p>
    <w:p w:rsidR="00CC298E" w:rsidP="00CC298E" w:rsidRDefault="00605FA9" w14:paraId="62208D3C" w14:textId="6DC861B5">
      <w:pPr>
        <w:jc w:val="both"/>
      </w:pPr>
      <w:r>
        <w:t>The procedure</w:t>
      </w:r>
      <w:r w:rsidR="00CC298E">
        <w:t xml:space="preserve"> regarding submission of Financial and Technical </w:t>
      </w:r>
      <w:r>
        <w:t>proposals</w:t>
      </w:r>
      <w:r w:rsidR="00CC298E">
        <w:t xml:space="preserve"> is written in</w:t>
      </w:r>
      <w:r w:rsidR="0013203F">
        <w:t xml:space="preserve"> </w:t>
      </w:r>
      <w:r w:rsidRPr="0013203F" w:rsidR="0013203F">
        <w:rPr>
          <w:b/>
          <w:bCs/>
        </w:rPr>
        <w:t>SECTION 2:</w:t>
      </w:r>
      <w:r w:rsidR="0013203F">
        <w:t xml:space="preserve"> </w:t>
      </w:r>
      <w:r w:rsidRPr="007F11BE" w:rsidR="00CC298E">
        <w:rPr>
          <w:b/>
          <w:bCs/>
        </w:rPr>
        <w:t>Method of submission</w:t>
      </w:r>
      <w:r w:rsidR="00CC298E">
        <w:t xml:space="preserve"> row of RFQ.</w:t>
      </w:r>
    </w:p>
    <w:p w:rsidR="007F11BE" w:rsidP="00CC298E" w:rsidRDefault="007F11BE" w14:paraId="4E068B90" w14:textId="77777777">
      <w:pPr>
        <w:jc w:val="both"/>
      </w:pPr>
    </w:p>
    <w:p w:rsidR="002359AC" w:rsidP="3D3B4F7E" w:rsidRDefault="00962E10" w14:paraId="3C241156" w14:textId="3C2E578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00962E10">
        <w:rPr/>
        <w:t xml:space="preserve">For </w:t>
      </w:r>
      <w:r w:rsidR="00F10A98">
        <w:rPr/>
        <w:t>RFQ, TORS</w:t>
      </w:r>
      <w:r w:rsidR="005E2C38">
        <w:rPr/>
        <w:t xml:space="preserve"> and Financial Proposal</w:t>
      </w:r>
      <w:r w:rsidR="005D33E3">
        <w:rPr/>
        <w:t xml:space="preserve"> </w:t>
      </w:r>
      <w:r w:rsidR="007F11BE">
        <w:rPr/>
        <w:t>please</w:t>
      </w:r>
      <w:r w:rsidR="005D33E3">
        <w:rPr/>
        <w:t xml:space="preserve"> access </w:t>
      </w:r>
      <w:r w:rsidR="00226854">
        <w:rPr/>
        <w:t>the</w:t>
      </w:r>
      <w:r w:rsidR="005D33E3">
        <w:rPr/>
        <w:t xml:space="preserve"> below link</w:t>
      </w:r>
      <w:r w:rsidR="003C223C">
        <w:rPr/>
        <w:t xml:space="preserve">: </w:t>
      </w:r>
      <w:hyperlink r:id="R94d5c9808aea4454">
        <w:r w:rsidRPr="3D3B4F7E" w:rsidR="574512E9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https://bit.ly/3RX7K5J</w:t>
        </w:r>
      </w:hyperlink>
      <w:bookmarkStart w:name="_Hlk94795509" w:id="1"/>
    </w:p>
    <w:p w:rsidRPr="00DB3878" w:rsidR="00BA2DFA" w:rsidP="00946A5C" w:rsidRDefault="001234DC" w14:paraId="01E85545" w14:textId="1DAB1409">
      <w:pPr>
        <w:pStyle w:val="BodyText"/>
        <w:spacing w:before="72"/>
        <w:ind w:right="4"/>
        <w:jc w:val="center"/>
        <w:rPr>
          <w:b/>
          <w:bCs/>
          <w:sz w:val="22"/>
          <w:szCs w:val="22"/>
        </w:rPr>
      </w:pPr>
      <w:r w:rsidRPr="00DB3878">
        <w:rPr>
          <w:sz w:val="22"/>
          <w:szCs w:val="22"/>
        </w:rPr>
        <w:t>C</w:t>
      </w:r>
      <w:r w:rsidRPr="00DB3878" w:rsidR="00BA2DFA">
        <w:rPr>
          <w:sz w:val="22"/>
          <w:szCs w:val="22"/>
        </w:rPr>
        <w:t>RA-N will only accept the proposals if submitted in</w:t>
      </w:r>
      <w:r w:rsidRPr="00DB3878" w:rsidR="00BA2DFA">
        <w:rPr>
          <w:b/>
          <w:bCs/>
          <w:sz w:val="22"/>
          <w:szCs w:val="22"/>
        </w:rPr>
        <w:t xml:space="preserve"> BOTH </w:t>
      </w:r>
      <w:r w:rsidRPr="00DB3878" w:rsidR="00BA2DFA">
        <w:rPr>
          <w:sz w:val="22"/>
          <w:szCs w:val="22"/>
        </w:rPr>
        <w:t>soft and hard copies.</w:t>
      </w:r>
    </w:p>
    <w:p w:rsidRPr="00DB3878" w:rsidR="00BE2585" w:rsidP="00DB3878" w:rsidRDefault="00BA2DFA" w14:paraId="2C95913A" w14:textId="2C278004">
      <w:pPr>
        <w:pStyle w:val="BodyText"/>
        <w:numPr>
          <w:ilvl w:val="0"/>
          <w:numId w:val="3"/>
        </w:numPr>
        <w:spacing w:before="72"/>
        <w:ind w:right="4"/>
        <w:rPr>
          <w:sz w:val="22"/>
          <w:szCs w:val="22"/>
        </w:rPr>
      </w:pPr>
      <w:r w:rsidRPr="00DB3878">
        <w:rPr>
          <w:sz w:val="22"/>
          <w:szCs w:val="22"/>
        </w:rPr>
        <w:t>Soft copy submission:</w:t>
      </w:r>
      <w:r w:rsidRPr="00DB3878">
        <w:rPr>
          <w:b/>
          <w:bCs/>
          <w:sz w:val="22"/>
          <w:szCs w:val="22"/>
        </w:rPr>
        <w:t xml:space="preserve"> </w:t>
      </w:r>
      <w:r w:rsidRPr="00DB3878" w:rsidR="0059257E">
        <w:rPr>
          <w:rFonts w:eastAsia="Times New Roman" w:cstheme="minorHAnsi"/>
          <w:b/>
          <w:bCs/>
          <w:color w:val="000000"/>
          <w:sz w:val="22"/>
          <w:szCs w:val="22"/>
        </w:rPr>
        <w:t>1 Excel Soft Copy of the Financial Proposal</w:t>
      </w:r>
      <w:r w:rsidRPr="00DB3878" w:rsidR="00222DD2">
        <w:rPr>
          <w:rFonts w:eastAsia="Times New Roman" w:cstheme="minorHAnsi"/>
          <w:b/>
          <w:bCs/>
          <w:color w:val="000000"/>
          <w:sz w:val="22"/>
          <w:szCs w:val="22"/>
        </w:rPr>
        <w:t xml:space="preserve"> and </w:t>
      </w:r>
      <w:r w:rsidRPr="00DB3878" w:rsidR="00222DD2">
        <w:rPr>
          <w:b/>
          <w:bCs/>
          <w:sz w:val="22"/>
          <w:szCs w:val="22"/>
        </w:rPr>
        <w:t>1 Scanned Copy of Technical Profile</w:t>
      </w:r>
      <w:r w:rsidRPr="00DB3878" w:rsidR="0059257E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Pr="00DB3878" w:rsidR="00C1570D">
        <w:rPr>
          <w:sz w:val="22"/>
          <w:szCs w:val="22"/>
        </w:rPr>
        <w:t>shall be submitted</w:t>
      </w:r>
      <w:r w:rsidRPr="00DB3878" w:rsidR="0013203F">
        <w:rPr>
          <w:sz w:val="22"/>
          <w:szCs w:val="22"/>
        </w:rPr>
        <w:t xml:space="preserve"> </w:t>
      </w:r>
      <w:r w:rsidRPr="00DB3878" w:rsidR="00BE2585">
        <w:rPr>
          <w:sz w:val="22"/>
          <w:szCs w:val="22"/>
        </w:rPr>
        <w:t xml:space="preserve">and received </w:t>
      </w:r>
      <w:r w:rsidRPr="00DB3878" w:rsidR="00226854">
        <w:rPr>
          <w:b/>
          <w:bCs/>
          <w:sz w:val="22"/>
          <w:szCs w:val="22"/>
        </w:rPr>
        <w:t>electronically</w:t>
      </w:r>
      <w:r w:rsidRPr="00DB3878" w:rsidR="00226854">
        <w:rPr>
          <w:sz w:val="22"/>
          <w:szCs w:val="22"/>
        </w:rPr>
        <w:t xml:space="preserve"> </w:t>
      </w:r>
      <w:r w:rsidRPr="002D5F45" w:rsidR="00C1570D">
        <w:rPr>
          <w:sz w:val="22"/>
          <w:szCs w:val="22"/>
          <w:highlight w:val="yellow"/>
        </w:rPr>
        <w:t xml:space="preserve">by </w:t>
      </w:r>
      <w:r w:rsidRPr="002D5F45" w:rsidR="00FB2409">
        <w:rPr>
          <w:sz w:val="22"/>
          <w:szCs w:val="22"/>
          <w:highlight w:val="yellow"/>
        </w:rPr>
        <w:t>2</w:t>
      </w:r>
      <w:r w:rsidRPr="002D5F45" w:rsidR="00DB3878">
        <w:rPr>
          <w:sz w:val="22"/>
          <w:szCs w:val="22"/>
          <w:highlight w:val="yellow"/>
        </w:rPr>
        <w:t>5</w:t>
      </w:r>
      <w:r w:rsidRPr="002D5F45" w:rsidR="00DB3878">
        <w:rPr>
          <w:sz w:val="22"/>
          <w:szCs w:val="22"/>
          <w:highlight w:val="yellow"/>
          <w:vertAlign w:val="superscript"/>
        </w:rPr>
        <w:t>th</w:t>
      </w:r>
      <w:r w:rsidRPr="002D5F45" w:rsidR="00DB3878">
        <w:rPr>
          <w:sz w:val="22"/>
          <w:szCs w:val="22"/>
          <w:highlight w:val="yellow"/>
        </w:rPr>
        <w:t xml:space="preserve"> January</w:t>
      </w:r>
      <w:r w:rsidRPr="002D5F45" w:rsidR="00495018">
        <w:rPr>
          <w:sz w:val="22"/>
          <w:szCs w:val="22"/>
          <w:highlight w:val="yellow"/>
        </w:rPr>
        <w:t xml:space="preserve"> 202</w:t>
      </w:r>
      <w:r w:rsidRPr="002D5F45" w:rsidR="000871E8">
        <w:rPr>
          <w:sz w:val="22"/>
          <w:szCs w:val="22"/>
          <w:highlight w:val="yellow"/>
        </w:rPr>
        <w:t>4</w:t>
      </w:r>
      <w:r w:rsidRPr="002D5F45" w:rsidR="00BE2585">
        <w:rPr>
          <w:sz w:val="22"/>
          <w:szCs w:val="22"/>
          <w:highlight w:val="yellow"/>
        </w:rPr>
        <w:t>,</w:t>
      </w:r>
      <w:r w:rsidRPr="002D5F45" w:rsidR="00C1570D">
        <w:rPr>
          <w:sz w:val="22"/>
          <w:szCs w:val="22"/>
          <w:highlight w:val="yellow"/>
        </w:rPr>
        <w:t xml:space="preserve"> </w:t>
      </w:r>
      <w:r w:rsidRPr="002D5F45" w:rsidR="00F114B7">
        <w:rPr>
          <w:sz w:val="22"/>
          <w:szCs w:val="22"/>
          <w:highlight w:val="yellow"/>
        </w:rPr>
        <w:t>04</w:t>
      </w:r>
      <w:r w:rsidRPr="002D5F45" w:rsidR="00495018">
        <w:rPr>
          <w:sz w:val="22"/>
          <w:szCs w:val="22"/>
          <w:highlight w:val="yellow"/>
        </w:rPr>
        <w:t>:</w:t>
      </w:r>
      <w:r w:rsidRPr="002D5F45" w:rsidR="00F114B7">
        <w:rPr>
          <w:sz w:val="22"/>
          <w:szCs w:val="22"/>
          <w:highlight w:val="yellow"/>
        </w:rPr>
        <w:t>0</w:t>
      </w:r>
      <w:r w:rsidRPr="002D5F45" w:rsidR="00495018">
        <w:rPr>
          <w:sz w:val="22"/>
          <w:szCs w:val="22"/>
          <w:highlight w:val="yellow"/>
        </w:rPr>
        <w:t>0</w:t>
      </w:r>
      <w:r w:rsidRPr="002D5F45" w:rsidR="00E115F5">
        <w:rPr>
          <w:sz w:val="22"/>
          <w:szCs w:val="22"/>
          <w:highlight w:val="yellow"/>
        </w:rPr>
        <w:t>pm</w:t>
      </w:r>
      <w:r w:rsidRPr="00DB3878" w:rsidR="00CB4BD3">
        <w:rPr>
          <w:sz w:val="22"/>
          <w:szCs w:val="22"/>
        </w:rPr>
        <w:t xml:space="preserve"> at</w:t>
      </w:r>
      <w:r w:rsidRPr="00DB3878" w:rsidR="005D33E3">
        <w:rPr>
          <w:sz w:val="22"/>
          <w:szCs w:val="22"/>
        </w:rPr>
        <w:t xml:space="preserve"> this </w:t>
      </w:r>
      <w:r w:rsidRPr="00DB3878" w:rsidR="00226854">
        <w:rPr>
          <w:sz w:val="22"/>
          <w:szCs w:val="22"/>
        </w:rPr>
        <w:t>e</w:t>
      </w:r>
      <w:r w:rsidRPr="00DB3878" w:rsidR="005D33E3">
        <w:rPr>
          <w:sz w:val="22"/>
          <w:szCs w:val="22"/>
        </w:rPr>
        <w:t>mail</w:t>
      </w:r>
      <w:r w:rsidRPr="00DB3878" w:rsidR="00CB4BD3">
        <w:rPr>
          <w:sz w:val="22"/>
          <w:szCs w:val="22"/>
        </w:rPr>
        <w:t>:</w:t>
      </w:r>
      <w:r w:rsidRPr="00DB3878" w:rsidR="00DB3878">
        <w:rPr>
          <w:sz w:val="22"/>
          <w:szCs w:val="22"/>
        </w:rPr>
        <w:t xml:space="preserve"> </w:t>
      </w:r>
      <w:hyperlink w:history="1" r:id="rId5">
        <w:r w:rsidRPr="00DB3878" w:rsidR="00DB3878">
          <w:rPr>
            <w:rStyle w:val="Hyperlink"/>
            <w:sz w:val="22"/>
            <w:szCs w:val="22"/>
          </w:rPr>
          <w:t>cra-bidcollection@iom.int</w:t>
        </w:r>
      </w:hyperlink>
    </w:p>
    <w:p w:rsidRPr="00DB3878" w:rsidR="0013203F" w:rsidP="0077296E" w:rsidRDefault="00BA2DFA" w14:paraId="72574F0F" w14:textId="22D65B7C">
      <w:pPr>
        <w:pStyle w:val="BodyText"/>
        <w:numPr>
          <w:ilvl w:val="0"/>
          <w:numId w:val="3"/>
        </w:numPr>
        <w:spacing w:before="72"/>
        <w:ind w:right="4"/>
        <w:jc w:val="both"/>
        <w:rPr>
          <w:b/>
          <w:bCs/>
          <w:sz w:val="22"/>
          <w:szCs w:val="22"/>
        </w:rPr>
      </w:pPr>
      <w:r w:rsidRPr="00DB3878">
        <w:rPr>
          <w:sz w:val="22"/>
          <w:szCs w:val="22"/>
        </w:rPr>
        <w:t xml:space="preserve">Hard copy submission: </w:t>
      </w:r>
      <w:r w:rsidRPr="00DB3878" w:rsidR="00BE2585">
        <w:rPr>
          <w:sz w:val="22"/>
          <w:szCs w:val="22"/>
        </w:rPr>
        <w:t>In addition to soft copies,</w:t>
      </w:r>
      <w:r w:rsidRPr="00DB3878" w:rsidR="00BE2585">
        <w:rPr>
          <w:b/>
          <w:bCs/>
          <w:sz w:val="22"/>
          <w:szCs w:val="22"/>
        </w:rPr>
        <w:t xml:space="preserve"> </w:t>
      </w:r>
      <w:r w:rsidRPr="00DB3878" w:rsidR="0059257E">
        <w:rPr>
          <w:rFonts w:eastAsia="Times New Roman" w:cstheme="minorHAnsi"/>
          <w:b/>
          <w:bCs/>
          <w:color w:val="000000"/>
          <w:sz w:val="22"/>
          <w:szCs w:val="22"/>
        </w:rPr>
        <w:t xml:space="preserve">1 Scanned Copy of the same Financial Proposal (PDF Format), </w:t>
      </w:r>
      <w:r w:rsidRPr="00DB3878" w:rsidR="00777154">
        <w:rPr>
          <w:b/>
          <w:bCs/>
          <w:sz w:val="22"/>
          <w:szCs w:val="22"/>
        </w:rPr>
        <w:t>Bidder’s Declaration of Conformity</w:t>
      </w:r>
      <w:r w:rsidR="00605FA9">
        <w:rPr>
          <w:b/>
          <w:bCs/>
          <w:sz w:val="22"/>
          <w:szCs w:val="22"/>
        </w:rPr>
        <w:t>,</w:t>
      </w:r>
      <w:r w:rsidRPr="00DB3878" w:rsidR="00777154">
        <w:rPr>
          <w:b/>
          <w:bCs/>
          <w:sz w:val="22"/>
          <w:szCs w:val="22"/>
        </w:rPr>
        <w:t xml:space="preserve"> and </w:t>
      </w:r>
      <w:r w:rsidRPr="00DB3878" w:rsidR="0059257E">
        <w:rPr>
          <w:rFonts w:eastAsia="Times New Roman" w:cstheme="minorHAnsi"/>
          <w:b/>
          <w:bCs/>
          <w:color w:val="000000"/>
          <w:sz w:val="22"/>
          <w:szCs w:val="22"/>
        </w:rPr>
        <w:t>1 Physical Hard Copy of the Company’s Technical Profile</w:t>
      </w:r>
      <w:r w:rsidRPr="00DB3878" w:rsidR="0059257E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DB3878" w:rsidR="00226854">
        <w:rPr>
          <w:sz w:val="22"/>
          <w:szCs w:val="22"/>
        </w:rPr>
        <w:t xml:space="preserve">shall be </w:t>
      </w:r>
      <w:r w:rsidRPr="00DB3878">
        <w:rPr>
          <w:sz w:val="22"/>
          <w:szCs w:val="22"/>
        </w:rPr>
        <w:t>submitted and received</w:t>
      </w:r>
      <w:r w:rsidRPr="00DB3878" w:rsidR="00CB4BD3">
        <w:rPr>
          <w:sz w:val="22"/>
          <w:szCs w:val="22"/>
        </w:rPr>
        <w:t xml:space="preserve"> </w:t>
      </w:r>
      <w:r w:rsidRPr="00DB3878" w:rsidR="00CB4BD3">
        <w:rPr>
          <w:b/>
          <w:bCs/>
          <w:sz w:val="22"/>
          <w:szCs w:val="22"/>
        </w:rPr>
        <w:t>in an envelope</w:t>
      </w:r>
      <w:r w:rsidRPr="00DB3878" w:rsidR="00226854">
        <w:rPr>
          <w:sz w:val="22"/>
          <w:szCs w:val="22"/>
        </w:rPr>
        <w:t xml:space="preserve"> </w:t>
      </w:r>
      <w:r w:rsidRPr="002D5F45" w:rsidR="00E420B4">
        <w:rPr>
          <w:sz w:val="22"/>
          <w:szCs w:val="22"/>
          <w:highlight w:val="yellow"/>
        </w:rPr>
        <w:t xml:space="preserve">by </w:t>
      </w:r>
      <w:r w:rsidRPr="002D5F45" w:rsidR="00FB2409">
        <w:rPr>
          <w:sz w:val="22"/>
          <w:szCs w:val="22"/>
          <w:highlight w:val="yellow"/>
        </w:rPr>
        <w:t>2</w:t>
      </w:r>
      <w:r w:rsidRPr="002D5F45" w:rsidR="00DB3878">
        <w:rPr>
          <w:sz w:val="22"/>
          <w:szCs w:val="22"/>
          <w:highlight w:val="yellow"/>
        </w:rPr>
        <w:t>5</w:t>
      </w:r>
      <w:r w:rsidRPr="002D5F45" w:rsidR="00DB3878">
        <w:rPr>
          <w:sz w:val="22"/>
          <w:szCs w:val="22"/>
          <w:highlight w:val="yellow"/>
          <w:vertAlign w:val="superscript"/>
        </w:rPr>
        <w:t>th</w:t>
      </w:r>
      <w:r w:rsidRPr="002D5F45" w:rsidR="00DB3878">
        <w:rPr>
          <w:sz w:val="22"/>
          <w:szCs w:val="22"/>
          <w:highlight w:val="yellow"/>
        </w:rPr>
        <w:t xml:space="preserve"> </w:t>
      </w:r>
      <w:r w:rsidRPr="002D5F45" w:rsidR="00FB2409">
        <w:rPr>
          <w:sz w:val="22"/>
          <w:szCs w:val="22"/>
          <w:highlight w:val="yellow"/>
        </w:rPr>
        <w:t>January</w:t>
      </w:r>
      <w:r w:rsidRPr="002D5F45" w:rsidR="00495018">
        <w:rPr>
          <w:sz w:val="22"/>
          <w:szCs w:val="22"/>
          <w:highlight w:val="yellow"/>
        </w:rPr>
        <w:t xml:space="preserve"> 202</w:t>
      </w:r>
      <w:r w:rsidRPr="002D5F45" w:rsidR="000871E8">
        <w:rPr>
          <w:sz w:val="22"/>
          <w:szCs w:val="22"/>
          <w:highlight w:val="yellow"/>
        </w:rPr>
        <w:t>4</w:t>
      </w:r>
      <w:r w:rsidRPr="002D5F45">
        <w:rPr>
          <w:sz w:val="22"/>
          <w:szCs w:val="22"/>
          <w:highlight w:val="yellow"/>
        </w:rPr>
        <w:t>,</w:t>
      </w:r>
      <w:r w:rsidRPr="002D5F45" w:rsidR="00E420B4">
        <w:rPr>
          <w:sz w:val="22"/>
          <w:szCs w:val="22"/>
          <w:highlight w:val="yellow"/>
        </w:rPr>
        <w:t xml:space="preserve"> </w:t>
      </w:r>
      <w:r w:rsidRPr="002D5F45" w:rsidR="00F114B7">
        <w:rPr>
          <w:sz w:val="22"/>
          <w:szCs w:val="22"/>
          <w:highlight w:val="yellow"/>
        </w:rPr>
        <w:t>04</w:t>
      </w:r>
      <w:r w:rsidRPr="002D5F45" w:rsidR="00495018">
        <w:rPr>
          <w:sz w:val="22"/>
          <w:szCs w:val="22"/>
          <w:highlight w:val="yellow"/>
        </w:rPr>
        <w:t>:</w:t>
      </w:r>
      <w:r w:rsidRPr="002D5F45" w:rsidR="00F114B7">
        <w:rPr>
          <w:sz w:val="22"/>
          <w:szCs w:val="22"/>
          <w:highlight w:val="yellow"/>
        </w:rPr>
        <w:t>0</w:t>
      </w:r>
      <w:r w:rsidRPr="002D5F45" w:rsidR="00495018">
        <w:rPr>
          <w:sz w:val="22"/>
          <w:szCs w:val="22"/>
          <w:highlight w:val="yellow"/>
        </w:rPr>
        <w:t>0</w:t>
      </w:r>
      <w:r w:rsidRPr="002D5F45" w:rsidR="00E115F5">
        <w:rPr>
          <w:sz w:val="22"/>
          <w:szCs w:val="22"/>
          <w:highlight w:val="yellow"/>
        </w:rPr>
        <w:t>pm</w:t>
      </w:r>
      <w:r w:rsidRPr="00DB3878" w:rsidR="00E420B4">
        <w:rPr>
          <w:sz w:val="22"/>
          <w:szCs w:val="22"/>
        </w:rPr>
        <w:t xml:space="preserve"> </w:t>
      </w:r>
      <w:r w:rsidRPr="00DB3878" w:rsidR="0013203F">
        <w:rPr>
          <w:sz w:val="22"/>
          <w:szCs w:val="22"/>
        </w:rPr>
        <w:t>to the following address</w:t>
      </w:r>
      <w:r w:rsidRPr="00DB3878" w:rsidR="0013203F">
        <w:rPr>
          <w:b/>
          <w:bCs/>
          <w:sz w:val="22"/>
          <w:szCs w:val="22"/>
        </w:rPr>
        <w:t>:</w:t>
      </w:r>
      <w:r w:rsidRPr="00DB3878" w:rsidR="00FB2409">
        <w:rPr>
          <w:b/>
          <w:bCs/>
          <w:sz w:val="22"/>
          <w:szCs w:val="22"/>
        </w:rPr>
        <w:t xml:space="preserve">( Please clearly Mentioned the </w:t>
      </w:r>
      <w:r w:rsidRPr="00DB3878" w:rsidR="00DB3878">
        <w:rPr>
          <w:b/>
          <w:bCs/>
          <w:sz w:val="22"/>
          <w:szCs w:val="22"/>
        </w:rPr>
        <w:t>Grant No</w:t>
      </w:r>
      <w:r w:rsidRPr="00DB3878" w:rsidR="00FB2409">
        <w:rPr>
          <w:b/>
          <w:bCs/>
          <w:sz w:val="22"/>
          <w:szCs w:val="22"/>
        </w:rPr>
        <w:t xml:space="preserve"> and RFQ Number on Envelope.)</w:t>
      </w:r>
    </w:p>
    <w:p w:rsidRPr="00DB3878" w:rsidR="00BA2DFA" w:rsidP="00DB3878" w:rsidRDefault="0013203F" w14:paraId="1F9905AA" w14:textId="6513A0FB">
      <w:pPr>
        <w:pStyle w:val="BodyText"/>
        <w:spacing w:before="72"/>
        <w:ind w:left="720" w:right="4"/>
        <w:rPr>
          <w:b/>
          <w:bCs/>
          <w:sz w:val="22"/>
          <w:szCs w:val="22"/>
        </w:rPr>
      </w:pPr>
      <w:r w:rsidRPr="00DB3878">
        <w:rPr>
          <w:b/>
          <w:bCs/>
          <w:sz w:val="22"/>
          <w:szCs w:val="22"/>
        </w:rPr>
        <w:t>I</w:t>
      </w:r>
      <w:r w:rsidRPr="00DB3878" w:rsidR="00226854">
        <w:rPr>
          <w:b/>
          <w:bCs/>
          <w:sz w:val="22"/>
          <w:szCs w:val="22"/>
        </w:rPr>
        <w:t>OM CRA-N Office</w:t>
      </w:r>
      <w:r w:rsidRPr="00DB3878">
        <w:rPr>
          <w:b/>
          <w:bCs/>
          <w:sz w:val="22"/>
          <w:szCs w:val="22"/>
        </w:rPr>
        <w:t>,</w:t>
      </w:r>
      <w:r w:rsidRPr="00DB3878" w:rsidR="00226854">
        <w:rPr>
          <w:b/>
          <w:bCs/>
          <w:sz w:val="22"/>
          <w:szCs w:val="22"/>
        </w:rPr>
        <w:t xml:space="preserve"> Plot # 4C, Diplomatic Enclave</w:t>
      </w:r>
      <w:r w:rsidRPr="00DB3878" w:rsidR="0077296E">
        <w:rPr>
          <w:b/>
          <w:bCs/>
          <w:sz w:val="22"/>
          <w:szCs w:val="22"/>
        </w:rPr>
        <w:t>, G-5 Markaz, Islamabad</w:t>
      </w:r>
      <w:r w:rsidR="00DB3878">
        <w:rPr>
          <w:b/>
          <w:bCs/>
          <w:sz w:val="22"/>
          <w:szCs w:val="22"/>
        </w:rPr>
        <w:t>.</w:t>
      </w:r>
    </w:p>
    <w:p w:rsidRPr="00DB3878" w:rsidR="00996757" w:rsidP="000E302B" w:rsidRDefault="0013203F" w14:paraId="2D893D0A" w14:textId="25EDB249">
      <w:pPr>
        <w:pStyle w:val="BodyText"/>
        <w:spacing w:before="72"/>
        <w:ind w:left="-426" w:right="4" w:firstLine="426"/>
        <w:rPr>
          <w:sz w:val="22"/>
          <w:szCs w:val="22"/>
        </w:rPr>
      </w:pPr>
      <w:r w:rsidRPr="00DB3878">
        <w:rPr>
          <w:b/>
          <w:bCs/>
          <w:sz w:val="22"/>
          <w:szCs w:val="22"/>
        </w:rPr>
        <w:t>Please note</w:t>
      </w:r>
      <w:r w:rsidRPr="00DB3878">
        <w:rPr>
          <w:sz w:val="22"/>
          <w:szCs w:val="22"/>
        </w:rPr>
        <w:t xml:space="preserve"> </w:t>
      </w:r>
      <w:r w:rsidRPr="00DB3878" w:rsidR="0077296E">
        <w:rPr>
          <w:sz w:val="22"/>
          <w:szCs w:val="22"/>
        </w:rPr>
        <w:t>Late Financial and Technical proposals will not be accepted.</w:t>
      </w:r>
    </w:p>
    <w:p w:rsidRPr="00DB3878" w:rsidR="00962E10" w:rsidP="000E302B" w:rsidRDefault="00CC298E" w14:paraId="265C5580" w14:textId="39FA37A3">
      <w:pPr>
        <w:pStyle w:val="BodyText"/>
        <w:spacing w:before="72"/>
        <w:ind w:right="-279"/>
        <w:rPr>
          <w:b/>
          <w:bCs/>
          <w:sz w:val="22"/>
          <w:szCs w:val="22"/>
        </w:rPr>
      </w:pPr>
      <w:r w:rsidRPr="00DB3878">
        <w:rPr>
          <w:b/>
          <w:bCs/>
          <w:sz w:val="22"/>
          <w:szCs w:val="22"/>
        </w:rPr>
        <w:t xml:space="preserve">In case of </w:t>
      </w:r>
      <w:r w:rsidRPr="00DB3878" w:rsidR="0077296E">
        <w:rPr>
          <w:b/>
          <w:bCs/>
          <w:sz w:val="22"/>
          <w:szCs w:val="22"/>
        </w:rPr>
        <w:t>q</w:t>
      </w:r>
      <w:r w:rsidRPr="00DB3878">
        <w:rPr>
          <w:b/>
          <w:bCs/>
          <w:sz w:val="22"/>
          <w:szCs w:val="22"/>
        </w:rPr>
        <w:t>ueries and clarification</w:t>
      </w:r>
      <w:r w:rsidRPr="00DB3878" w:rsidR="0077296E">
        <w:rPr>
          <w:b/>
          <w:bCs/>
          <w:sz w:val="22"/>
          <w:szCs w:val="22"/>
        </w:rPr>
        <w:t>s</w:t>
      </w:r>
      <w:r w:rsidR="00996757">
        <w:rPr>
          <w:b/>
          <w:bCs/>
          <w:sz w:val="22"/>
          <w:szCs w:val="22"/>
        </w:rPr>
        <w:t>,</w:t>
      </w:r>
      <w:r w:rsidRPr="00DB3878">
        <w:rPr>
          <w:b/>
          <w:bCs/>
          <w:sz w:val="22"/>
          <w:szCs w:val="22"/>
        </w:rPr>
        <w:t xml:space="preserve"> </w:t>
      </w:r>
      <w:r w:rsidRPr="00DB3878">
        <w:rPr>
          <w:sz w:val="22"/>
          <w:szCs w:val="22"/>
        </w:rPr>
        <w:t>you may send your query</w:t>
      </w:r>
      <w:r w:rsidR="00996757">
        <w:rPr>
          <w:sz w:val="22"/>
          <w:szCs w:val="22"/>
        </w:rPr>
        <w:t xml:space="preserve"> by 22</w:t>
      </w:r>
      <w:r w:rsidRPr="00996757" w:rsidR="00996757">
        <w:rPr>
          <w:sz w:val="22"/>
          <w:szCs w:val="22"/>
          <w:vertAlign w:val="superscript"/>
        </w:rPr>
        <w:t>nd</w:t>
      </w:r>
      <w:r w:rsidR="00996757">
        <w:rPr>
          <w:sz w:val="22"/>
          <w:szCs w:val="22"/>
        </w:rPr>
        <w:t xml:space="preserve"> January 2024</w:t>
      </w:r>
      <w:r w:rsidRPr="00DB3878">
        <w:rPr>
          <w:sz w:val="22"/>
          <w:szCs w:val="22"/>
        </w:rPr>
        <w:t xml:space="preserve"> to this email</w:t>
      </w:r>
      <w:r w:rsidRPr="00DB3878">
        <w:rPr>
          <w:b/>
          <w:bCs/>
          <w:sz w:val="22"/>
          <w:szCs w:val="22"/>
        </w:rPr>
        <w:t>:</w:t>
      </w:r>
      <w:r w:rsidRPr="00DB3878" w:rsidR="00C1570D">
        <w:rPr>
          <w:sz w:val="22"/>
          <w:szCs w:val="22"/>
        </w:rPr>
        <w:t xml:space="preserve"> </w:t>
      </w:r>
      <w:bookmarkEnd w:id="1"/>
      <w:r w:rsidR="000E302B">
        <w:rPr>
          <w:sz w:val="22"/>
          <w:szCs w:val="22"/>
        </w:rPr>
        <w:fldChar w:fldCharType="begin"/>
      </w:r>
      <w:r w:rsidR="000E302B">
        <w:rPr>
          <w:sz w:val="22"/>
          <w:szCs w:val="22"/>
        </w:rPr>
        <w:instrText>HYPERLINK "mailto:</w:instrText>
      </w:r>
      <w:r w:rsidRPr="000E302B" w:rsidR="000E302B">
        <w:rPr>
          <w:sz w:val="22"/>
          <w:szCs w:val="22"/>
        </w:rPr>
        <w:instrText>crabidcollection@iom.int</w:instrText>
      </w:r>
      <w:r w:rsidR="000E302B">
        <w:rPr>
          <w:sz w:val="22"/>
          <w:szCs w:val="22"/>
        </w:rPr>
        <w:instrText>"</w:instrText>
      </w:r>
      <w:r w:rsidR="000E302B">
        <w:rPr>
          <w:sz w:val="22"/>
          <w:szCs w:val="22"/>
        </w:rPr>
      </w:r>
      <w:r w:rsidR="000E302B">
        <w:rPr>
          <w:sz w:val="22"/>
          <w:szCs w:val="22"/>
        </w:rPr>
        <w:fldChar w:fldCharType="separate"/>
      </w:r>
      <w:r w:rsidRPr="00017F7F" w:rsidR="000E302B">
        <w:rPr>
          <w:rStyle w:val="Hyperlink"/>
          <w:sz w:val="22"/>
          <w:szCs w:val="22"/>
        </w:rPr>
        <w:t>crabidcollection@iom.int</w:t>
      </w:r>
      <w:r w:rsidR="000E302B">
        <w:rPr>
          <w:sz w:val="22"/>
          <w:szCs w:val="22"/>
        </w:rPr>
        <w:fldChar w:fldCharType="end"/>
      </w:r>
      <w:r w:rsidR="00436323">
        <w:rPr>
          <w:rStyle w:val="Hyperlink"/>
          <w:sz w:val="22"/>
          <w:szCs w:val="22"/>
        </w:rPr>
        <w:t>.</w:t>
      </w:r>
    </w:p>
    <w:sectPr w:rsidRPr="00DB3878" w:rsidR="00962E10" w:rsidSect="00F357A6">
      <w:pgSz w:w="12240" w:h="15840" w:orient="portrait"/>
      <w:pgMar w:top="720" w:right="1041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2C2"/>
    <w:multiLevelType w:val="hybridMultilevel"/>
    <w:tmpl w:val="646AD15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36415F"/>
    <w:multiLevelType w:val="hybridMultilevel"/>
    <w:tmpl w:val="1FD0C3DA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23360E9"/>
    <w:multiLevelType w:val="hybridMultilevel"/>
    <w:tmpl w:val="F8E40B34"/>
    <w:lvl w:ilvl="0" w:tplc="0409000B">
      <w:start w:val="1"/>
      <w:numFmt w:val="bullet"/>
      <w:lvlText w:val=""/>
      <w:lvlJc w:val="left"/>
      <w:pPr>
        <w:ind w:left="31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7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4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1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3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070" w:hanging="360"/>
      </w:pPr>
      <w:rPr>
        <w:rFonts w:hint="default" w:ascii="Wingdings" w:hAnsi="Wingdings"/>
      </w:rPr>
    </w:lvl>
  </w:abstractNum>
  <w:num w:numId="1" w16cid:durableId="523832899">
    <w:abstractNumId w:val="2"/>
  </w:num>
  <w:num w:numId="2" w16cid:durableId="1134982949">
    <w:abstractNumId w:val="1"/>
  </w:num>
  <w:num w:numId="3" w16cid:durableId="54626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10"/>
    <w:rsid w:val="0006325C"/>
    <w:rsid w:val="000679D4"/>
    <w:rsid w:val="000871E8"/>
    <w:rsid w:val="000E302B"/>
    <w:rsid w:val="000F061F"/>
    <w:rsid w:val="00106325"/>
    <w:rsid w:val="001234DC"/>
    <w:rsid w:val="0013203F"/>
    <w:rsid w:val="00141034"/>
    <w:rsid w:val="00222DD2"/>
    <w:rsid w:val="00226854"/>
    <w:rsid w:val="002359AC"/>
    <w:rsid w:val="00290E01"/>
    <w:rsid w:val="002D5F45"/>
    <w:rsid w:val="003A13B0"/>
    <w:rsid w:val="003C223C"/>
    <w:rsid w:val="00436323"/>
    <w:rsid w:val="00443ACD"/>
    <w:rsid w:val="004736B3"/>
    <w:rsid w:val="00484CC2"/>
    <w:rsid w:val="00495018"/>
    <w:rsid w:val="004D58FC"/>
    <w:rsid w:val="004E11F8"/>
    <w:rsid w:val="004F1548"/>
    <w:rsid w:val="0053193F"/>
    <w:rsid w:val="00591E01"/>
    <w:rsid w:val="0059257E"/>
    <w:rsid w:val="005D33E3"/>
    <w:rsid w:val="005E2C38"/>
    <w:rsid w:val="00605FA9"/>
    <w:rsid w:val="0062208B"/>
    <w:rsid w:val="00656AB4"/>
    <w:rsid w:val="006878EB"/>
    <w:rsid w:val="00694C0D"/>
    <w:rsid w:val="006C39EF"/>
    <w:rsid w:val="006F4454"/>
    <w:rsid w:val="00751F92"/>
    <w:rsid w:val="0077296E"/>
    <w:rsid w:val="00777154"/>
    <w:rsid w:val="00796FE5"/>
    <w:rsid w:val="007B21DA"/>
    <w:rsid w:val="007F11BE"/>
    <w:rsid w:val="008176B4"/>
    <w:rsid w:val="00853FDD"/>
    <w:rsid w:val="00857330"/>
    <w:rsid w:val="00895CFB"/>
    <w:rsid w:val="00904DC1"/>
    <w:rsid w:val="00923F3B"/>
    <w:rsid w:val="00934A0C"/>
    <w:rsid w:val="00946A5C"/>
    <w:rsid w:val="00957D45"/>
    <w:rsid w:val="00962E10"/>
    <w:rsid w:val="00994502"/>
    <w:rsid w:val="00996757"/>
    <w:rsid w:val="009C1768"/>
    <w:rsid w:val="009E3C96"/>
    <w:rsid w:val="00A20873"/>
    <w:rsid w:val="00B31EAB"/>
    <w:rsid w:val="00B364AB"/>
    <w:rsid w:val="00BA2DFA"/>
    <w:rsid w:val="00BA730C"/>
    <w:rsid w:val="00BE2585"/>
    <w:rsid w:val="00C1570D"/>
    <w:rsid w:val="00C20648"/>
    <w:rsid w:val="00C2630E"/>
    <w:rsid w:val="00C33754"/>
    <w:rsid w:val="00C92E2B"/>
    <w:rsid w:val="00CB4BD3"/>
    <w:rsid w:val="00CC1EC7"/>
    <w:rsid w:val="00CC298E"/>
    <w:rsid w:val="00D72AF6"/>
    <w:rsid w:val="00DA4318"/>
    <w:rsid w:val="00DA5B28"/>
    <w:rsid w:val="00DB3878"/>
    <w:rsid w:val="00E115F5"/>
    <w:rsid w:val="00E16464"/>
    <w:rsid w:val="00E420B4"/>
    <w:rsid w:val="00E726D7"/>
    <w:rsid w:val="00EC30F2"/>
    <w:rsid w:val="00F10A98"/>
    <w:rsid w:val="00F114B7"/>
    <w:rsid w:val="00F30958"/>
    <w:rsid w:val="00F357A6"/>
    <w:rsid w:val="00F50E15"/>
    <w:rsid w:val="00F522CB"/>
    <w:rsid w:val="00FB2409"/>
    <w:rsid w:val="00FB4DFF"/>
    <w:rsid w:val="00FC58C7"/>
    <w:rsid w:val="3D3B4F7E"/>
    <w:rsid w:val="5745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564CB"/>
  <w15:chartTrackingRefBased/>
  <w15:docId w15:val="{7E19BAED-DF6F-4931-9CF0-53FEEC5B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2E10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62E10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962E10"/>
    <w:rPr>
      <w:rFonts w:ascii="Calibri" w:hAnsi="Calibri" w:eastAsia="Calibri" w:cs="Calibri"/>
      <w:sz w:val="24"/>
      <w:szCs w:val="24"/>
    </w:rPr>
  </w:style>
  <w:style w:type="table" w:styleId="TableGrid">
    <w:name w:val="Table Grid"/>
    <w:basedOn w:val="TableNormal"/>
    <w:uiPriority w:val="39"/>
    <w:rsid w:val="00962E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Paragraph" w:customStyle="1">
    <w:name w:val="Table Paragraph"/>
    <w:basedOn w:val="Normal"/>
    <w:uiPriority w:val="1"/>
    <w:qFormat/>
    <w:rsid w:val="00962E10"/>
  </w:style>
  <w:style w:type="character" w:styleId="Hyperlink">
    <w:name w:val="Hyperlink"/>
    <w:basedOn w:val="DefaultParagraphFont"/>
    <w:uiPriority w:val="99"/>
    <w:unhideWhenUsed/>
    <w:rsid w:val="00934A0C"/>
    <w:rPr>
      <w:color w:val="0563C1"/>
      <w:u w:val="single"/>
    </w:rPr>
  </w:style>
  <w:style w:type="character" w:styleId="ui-provider" w:customStyle="1">
    <w:name w:val="ui-provider"/>
    <w:basedOn w:val="DefaultParagraphFont"/>
    <w:rsid w:val="005D33E3"/>
  </w:style>
  <w:style w:type="character" w:styleId="UnresolvedMention">
    <w:name w:val="Unresolved Mention"/>
    <w:basedOn w:val="DefaultParagraphFont"/>
    <w:uiPriority w:val="99"/>
    <w:semiHidden/>
    <w:unhideWhenUsed/>
    <w:rsid w:val="005D3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203F"/>
    <w:pPr>
      <w:spacing w:after="0" w:line="240" w:lineRule="auto"/>
    </w:pPr>
    <w:rPr>
      <w:rFonts w:ascii="Calibri" w:hAnsi="Calibri" w:eastAsia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CC1E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cra-bidcollection@iom.int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bit.ly/3RX7K5J" TargetMode="External" Id="R94d5c9808aea44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GUL Fahim</dc:creator>
  <keywords/>
  <dc:description/>
  <lastModifiedBy>Jameel Saqib</lastModifiedBy>
  <revision>3</revision>
  <lastPrinted>2022-02-03T10:48:00.0000000Z</lastPrinted>
  <dcterms:created xsi:type="dcterms:W3CDTF">2024-01-12T03:32:00.0000000Z</dcterms:created>
  <dcterms:modified xsi:type="dcterms:W3CDTF">2024-01-12T04:42:23.3704233Z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2022-02-03T10:35:52Z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79b5cd20-5cb9-4f2d-863b-7c8f774d41a6</vt:lpwstr>
  </property>
  <property fmtid="{D5CDD505-2E9C-101B-9397-08002B2CF9AE}" pid="8" name="MSIP_Label_2059aa38-f392-4105-be92-628035578272_ContentBits">
    <vt:lpwstr>0</vt:lpwstr>
  </property>
  <property fmtid="{D5CDD505-2E9C-101B-9397-08002B2CF9AE}" pid="9" name="GrammarlyDocumentId">
    <vt:lpwstr>1bcd3bebe185c37111313954dda11f057dfa1fadaafc09f942be0e1e02f591d9</vt:lpwstr>
  </property>
</Properties>
</file>